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"/>
        <w:ind w:left="0" w:right="0" w:firstLine="0"/>
        <w:spacing w:before="0" w:after="336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Segoe UI" w:cs="Times New Roman"/>
          <w:b/>
          <w:color w:val="auto"/>
          <w:sz w:val="28"/>
          <w:szCs w:val="28"/>
        </w:rPr>
        <w:t xml:space="preserve">Экологическая безопасность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0"/>
        <w:jc w:val="both"/>
        <w:spacing w:before="0" w:after="240" w:line="240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Segoe UI" w:cs="Times New Roman"/>
          <w:b/>
          <w:i/>
          <w:color w:val="auto"/>
          <w:sz w:val="28"/>
          <w:szCs w:val="28"/>
        </w:rPr>
        <w:t xml:space="preserve">Экологическая безопасность</w:t>
      </w:r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 – это состояние защищенности окружающей среды и жизненно важных интересов человека от возможного негативного воздействия хозяйственной и иной деятельности, ЧС природного и техногенного характера.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0"/>
        <w:jc w:val="both"/>
        <w:spacing w:before="0" w:after="240" w:line="240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Segoe UI" w:cs="Times New Roman"/>
          <w:b/>
          <w:i/>
          <w:color w:val="auto"/>
          <w:sz w:val="28"/>
          <w:szCs w:val="28"/>
        </w:rPr>
        <w:t xml:space="preserve">Экологическая безопасность </w:t>
      </w:r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— одна из основных составляющих национальной безопасности РФ. Она включает в себя контроль за состоянием окружающей среды, разработку и осуществление мер, исключающих возникновение экологических кризисов и катастроф. В основе обеспечения Э.б. лежат: сохран</w:t>
      </w:r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ение устойчивой взаимозависимости между природой и человеком; рациональное использование ресурсов; регулирование процессов, ведущих к возможному загрязнению окружающей среды и возникновению экологически опасных ситуаций.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0"/>
        <w:jc w:val="both"/>
        <w:spacing w:before="0" w:after="240" w:line="240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Указом Президента РФ от 19.04.2017 N 176 утверждена Стратегия экологической безопасности России на период до 2025 года. В ней обозначены основные вызовы и угрозы экологической безопасности, определены цели, задачи и механизмы реализации государственной пол</w:t>
      </w:r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итики в данной сфере. Текущее состояние окружающей среды на территории страны оценивается как неблагополучное. В городах с высоким и очень высоким уровнем загрязнения воздуха проживает 17,1 млн. человек. Это 17 % городского населения России. От 30 до 40 % г</w:t>
      </w:r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раждан регулярно пользуются водой, не соответствующей гигиеническим нормативам. Ежегодно образуется примерно 4 млрд. тонн отходов производства и потребления, из которых - 55-60 млн. тонн твердые коммунальные отходы, Сохраняется повышенное радиоактивное заг</w:t>
      </w:r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рязнение, в т.ч. в результате проведения испытаний ядерного оружия. К глобальным вызовам экологической безопасности относятся последствия изменения климата на планете, рост потребления природных ресурсов при сокращении их запасов, сокращение биологического</w:t>
      </w:r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 разнообразия и пр. В числе механизмов реализации госполитики в рассматриваемой сфере - создание системы экологического аудита, информирование населения и организаций об опасных гидрометеорологических и гелиогеофизических явлениях, о состоянии окружающей с</w:t>
      </w:r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реды и ее загрязнении, внедрение комплексных экологических разрешений в отношении экологически опасных производств, использующих наилучшие доступные технологии.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ind w:left="0" w:right="0" w:firstLine="0"/>
        <w:jc w:val="both"/>
        <w:spacing w:before="0" w:after="240" w:line="240" w:lineRule="atLeast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Предусматривается создание и развитие системы экологических фондов. Законодательство в области охраны окружающей среды, природопользования и экологической безопасности Правовые основы государственной политики в области охраны окружающей среды, обеспечивающ</w:t>
      </w:r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</w:t>
      </w:r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ны окружающей среды и обеспечения экологической безопасности, определяет </w:t>
      </w:r>
      <w:hyperlink r:id="rId8" w:tooltip="http://www.consultant.ru/document/cons_doc_LAW_34823/" w:history="1">
        <w:r>
          <w:rPr>
            <w:rStyle w:val="173"/>
            <w:rFonts w:ascii="Times New Roman" w:hAnsi="Times New Roman" w:eastAsia="Segoe UI" w:cs="Times New Roman"/>
            <w:color w:val="auto"/>
            <w:sz w:val="28"/>
            <w:szCs w:val="28"/>
            <w:u w:val="single"/>
          </w:rPr>
          <w:t xml:space="preserve">Федеральный закон от 10.01.2002 №7-ФЗ</w:t>
        </w:r>
      </w:hyperlink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 "Об охране окружающей среды".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</w:t>
      </w:r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инентальном шельфе и в исключительной экономической зоне РФ. Федеральный закон " об охране окружающей среды" является базовым законом, на основании которого строится все природоохранное законодательство Российской Федерации. Охрана здоровья и обеспечение б</w:t>
      </w:r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лагополучия человек-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</w:t>
      </w:r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й закон от 30 марта 1999 г. № </w:t>
      </w:r>
      <w:hyperlink r:id="rId9" w:tooltip="http://base.garant.ru/12115118/" w:history="1">
        <w:r>
          <w:rPr>
            <w:rStyle w:val="173"/>
            <w:rFonts w:ascii="Times New Roman" w:hAnsi="Times New Roman" w:eastAsia="Segoe UI" w:cs="Times New Roman"/>
            <w:color w:val="auto"/>
            <w:sz w:val="28"/>
            <w:szCs w:val="28"/>
            <w:u w:val="single"/>
          </w:rPr>
          <w:t xml:space="preserve">52-ФЗ</w:t>
        </w:r>
      </w:hyperlink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 " О санитарно-эпидемиологическом благополучие населения". Он регулирует санитарные отношения, связанные с охраной здоровья от неблагоприятного воздействия внешней среды-производственной, бытовой, природной. Экологические требования, выраженные в статьях З</w:t>
      </w:r>
      <w:r>
        <w:rPr>
          <w:rFonts w:ascii="Times New Roman" w:hAnsi="Times New Roman" w:eastAsia="Segoe UI" w:cs="Times New Roman"/>
          <w:color w:val="auto"/>
          <w:sz w:val="28"/>
          <w:szCs w:val="28"/>
        </w:rPr>
        <w:t xml:space="preserve">акона, одновременно являются и источниками экологического права.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consultant.ru/document/cons_doc_LAW_34823/" TargetMode="External"/><Relationship Id="rId9" Type="http://schemas.openxmlformats.org/officeDocument/2006/relationships/hyperlink" Target="http://base.garant.ru/12115118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2025-03-24T10:59:42Z</dcterms:modified>
</cp:coreProperties>
</file>